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701941" cy="835002"/>
            <wp:effectExtent b="0" l="0" r="0" t="0"/>
            <wp:docPr descr="Texto&#10;&#10;Descripción generada automáticamente" id="8" name="image4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ndara" w:cs="Candara" w:eastAsia="Candara" w:hAnsi="Candar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40"/>
                <w:szCs w:val="40"/>
                <w:rtl w:val="0"/>
              </w:rPr>
              <w:t xml:space="preserve">Lea el manual de instrucciones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8736" cy="489326"/>
                  <wp:effectExtent b="0" l="0" r="0" t="0"/>
                  <wp:wrapNone/>
                  <wp:docPr descr="Imagen que contiene dibujo&#10;&#10;Descripción generada automáticamente" id="7" name="image2.png"/>
                  <a:graphic>
                    <a:graphicData uri="http://schemas.openxmlformats.org/drawingml/2006/picture">
                      <pic:pic>
                        <pic:nvPicPr>
                          <pic:cNvPr descr="Imagen que contiene dibujo&#10;&#10;Descripción generada automáticamente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Nombre de producto: CONMUTADOR DE INTERFAZ (SWITCH)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Marca: PLANET Networking &amp; Communication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Modelo: GSD-803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Características eléctricas nominales</w:t>
              <w:br w:type="textWrapping"/>
              <w:t xml:space="preserve">Entrada: 5 Vcc, 1 A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34"/>
        <w:tblGridChange w:id="0">
          <w:tblGrid>
            <w:gridCol w:w="10834"/>
          </w:tblGrid>
        </w:tblGridChange>
      </w:tblGrid>
      <w:tr>
        <w:trPr>
          <w:trHeight w:val="65" w:hRule="atLeast"/>
        </w:trPr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Instrucciones de instalación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 instalar el conmutador en el escritorio, simplemente siga los siguientes pasos: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9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Paso 1</w:t>
            </w:r>
            <w:r w:rsidDel="00000000" w:rsidR="00000000" w:rsidRPr="00000000">
              <w:rPr>
                <w:rtl w:val="0"/>
              </w:rPr>
              <w:t xml:space="preserve">: Coloque el conmutador en el escritorio cerca de una fuente de alimentación.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Paso 2: </w:t>
            </w:r>
            <w:r w:rsidDel="00000000" w:rsidR="00000000" w:rsidRPr="00000000">
              <w:rPr>
                <w:rtl w:val="0"/>
              </w:rPr>
              <w:t xml:space="preserve">Deje algo de espacio de ventilación entre el conmutador y los objetos circundantes.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9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Paso 3: </w:t>
            </w:r>
            <w:r w:rsidDel="00000000" w:rsidR="00000000" w:rsidRPr="00000000">
              <w:rPr>
                <w:rtl w:val="0"/>
              </w:rPr>
              <w:t xml:space="preserve">Conecte su conmutador  a dispositivos de red.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9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95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Conecte un extremo de un cable de red estándar a los puertos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RJ-45 10/100/1000 en el panel posterior del conmutador.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9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9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Conecte el otro extremo del cable a los dispositivos de red, como servidores de impresión, estaciones de trabajo o enrutadores, etc.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0" w:line="240" w:lineRule="auto"/>
              <w:ind w:left="7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9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Paso 4: </w:t>
            </w:r>
            <w:r w:rsidDel="00000000" w:rsidR="00000000" w:rsidRPr="00000000">
              <w:rPr>
                <w:rtl w:val="0"/>
              </w:rPr>
              <w:t xml:space="preserve">Suministre energía al conmutador.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Conecte un extremo del cable de alimentación al conmutador.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2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9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Conecte el adaptador de corriente de 5 V CC a un tomacorriente de pared estándar. Cuando el conmutador recibe alimentación, el LED de alimentación debe permanecer verde fijo.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9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9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9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9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9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9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3464222" cy="164550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13577" l="10000" r="62221" t="64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222" cy="1645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9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9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06886" cy="140837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7320" y="3080575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más información del producto, favor de visitar nuestra página web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y realice una búsqueda del modelo indicado al inicio e ingrese a la sección “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DESCARGAS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” en la página del producto.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Todos nuestros productos cuentan con una garantía mínima de un año, puede obtener una copia de nuestra póliza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más información o dudas, llámenos al (614) 415-2525.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06886" cy="1408376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6886" cy="1408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8"/>
        <w:tblGridChange w:id="0">
          <w:tblGrid>
            <w:gridCol w:w="10878"/>
          </w:tblGrid>
        </w:tblGridChange>
      </w:tblGrid>
      <w:tr>
        <w:trPr>
          <w:trHeight w:val="1356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*** Cuando Aplique *** (Véase documento de referencia de Clasificación de Productos)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Precauciones para el usuario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Advertencias para productos peligrosos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9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515" w:hanging="360"/>
      </w:pPr>
      <w:rPr/>
    </w:lvl>
    <w:lvl w:ilvl="2">
      <w:start w:val="1"/>
      <w:numFmt w:val="lowerRoman"/>
      <w:lvlText w:val="%3."/>
      <w:lvlJc w:val="right"/>
      <w:pPr>
        <w:ind w:left="2235" w:hanging="180"/>
      </w:pPr>
      <w:rPr/>
    </w:lvl>
    <w:lvl w:ilvl="3">
      <w:start w:val="1"/>
      <w:numFmt w:val="decimal"/>
      <w:lvlText w:val="%4."/>
      <w:lvlJc w:val="left"/>
      <w:pPr>
        <w:ind w:left="2955" w:hanging="360"/>
      </w:pPr>
      <w:rPr/>
    </w:lvl>
    <w:lvl w:ilvl="4">
      <w:start w:val="1"/>
      <w:numFmt w:val="lowerLetter"/>
      <w:lvlText w:val="%5."/>
      <w:lvlJc w:val="left"/>
      <w:pPr>
        <w:ind w:left="3675" w:hanging="360"/>
      </w:pPr>
      <w:rPr/>
    </w:lvl>
    <w:lvl w:ilvl="5">
      <w:start w:val="1"/>
      <w:numFmt w:val="lowerRoman"/>
      <w:lvlText w:val="%6."/>
      <w:lvlJc w:val="right"/>
      <w:pPr>
        <w:ind w:left="4395" w:hanging="180"/>
      </w:pPr>
      <w:rPr/>
    </w:lvl>
    <w:lvl w:ilvl="6">
      <w:start w:val="1"/>
      <w:numFmt w:val="decimal"/>
      <w:lvlText w:val="%7."/>
      <w:lvlJc w:val="left"/>
      <w:pPr>
        <w:ind w:left="5115" w:hanging="360"/>
      </w:pPr>
      <w:rPr/>
    </w:lvl>
    <w:lvl w:ilvl="7">
      <w:start w:val="1"/>
      <w:numFmt w:val="lowerLetter"/>
      <w:lvlText w:val="%8."/>
      <w:lvlJc w:val="left"/>
      <w:pPr>
        <w:ind w:left="5835" w:hanging="360"/>
      </w:pPr>
      <w:rPr/>
    </w:lvl>
    <w:lvl w:ilvl="8">
      <w:start w:val="1"/>
      <w:numFmt w:val="lowerRoman"/>
      <w:lvlText w:val="%9."/>
      <w:lvlJc w:val="right"/>
      <w:pPr>
        <w:ind w:left="6555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145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CB67A3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CB67A3"/>
    <w:rPr>
      <w:color w:val="605e5c"/>
      <w:shd w:color="auto" w:fill="e1dfdd" w:val="clear"/>
    </w:rPr>
  </w:style>
  <w:style w:type="paragraph" w:styleId="p1" w:customStyle="1">
    <w:name w:val="p1"/>
    <w:basedOn w:val="Normal"/>
    <w:rsid w:val="00E51C96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Prrafodelista">
    <w:name w:val="List Paragraph"/>
    <w:basedOn w:val="Normal"/>
    <w:uiPriority w:val="34"/>
    <w:qFormat w:val="1"/>
    <w:rsid w:val="003515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CtOxebpA2Hq5t6y4k0/bjmIZg==">AMUW2mXhURgH+Q210RsdoqOoO7EbpDq1U+ExscOzSF5PRqiUWKogMwT/jbBB7vjXDSwcJqZlHMfwsQNnHNYnS/5s3/CgR0YqROL7U12UZAVbE7D1sMrSSAmdVnyaLxeVtHDV5n7tjoaZ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2021-01-19T02:26:00Z</dcterms:created>
  <dc:creator>miguel.valencia@syscom.mx</dc:creator>
</cp:coreProperties>
</file>