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090AE" w14:textId="023CEF82" w:rsidR="00784B06" w:rsidRDefault="004C0E9F">
      <w:r>
        <w:rPr>
          <w:noProof/>
        </w:rPr>
        <w:drawing>
          <wp:inline distT="0" distB="0" distL="0" distR="0" wp14:anchorId="447FFECE" wp14:editId="3DF06B2B">
            <wp:extent cx="5667375" cy="425053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736" cy="4259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A93ED" w14:textId="3928D0F7" w:rsidR="004C0E9F" w:rsidRPr="004C0E9F" w:rsidRDefault="004C0E9F">
      <w:pPr>
        <w:rPr>
          <w:rFonts w:ascii="Arial" w:hAnsi="Arial" w:cs="Arial"/>
          <w:b/>
          <w:bCs/>
          <w:sz w:val="28"/>
          <w:szCs w:val="28"/>
        </w:rPr>
      </w:pPr>
      <w:r w:rsidRPr="004C0E9F">
        <w:rPr>
          <w:rFonts w:ascii="Arial" w:hAnsi="Arial" w:cs="Arial"/>
          <w:b/>
          <w:bCs/>
          <w:sz w:val="28"/>
          <w:szCs w:val="28"/>
        </w:rPr>
        <w:t>Manual de instalación</w:t>
      </w:r>
    </w:p>
    <w:p w14:paraId="057D8B09" w14:textId="29F45E55" w:rsidR="004C0E9F" w:rsidRPr="004C0E9F" w:rsidRDefault="004C0E9F" w:rsidP="004C0E9F">
      <w:pPr>
        <w:jc w:val="both"/>
        <w:rPr>
          <w:rFonts w:ascii="Arial" w:hAnsi="Arial" w:cs="Arial"/>
        </w:rPr>
      </w:pPr>
      <w:r w:rsidRPr="004C0E9F">
        <w:rPr>
          <w:rFonts w:ascii="Arial" w:hAnsi="Arial" w:cs="Arial"/>
        </w:rPr>
        <w:t>El diseño del soporte no compromete la ergonomía del botón y proporciona un ajuste seguro. Podría f</w:t>
      </w:r>
      <w:r w:rsidRPr="004C0E9F">
        <w:rPr>
          <w:rFonts w:ascii="Arial" w:hAnsi="Arial" w:cs="Arial"/>
        </w:rPr>
        <w:t>i</w:t>
      </w:r>
      <w:r w:rsidRPr="004C0E9F">
        <w:rPr>
          <w:rFonts w:ascii="Arial" w:hAnsi="Arial" w:cs="Arial"/>
        </w:rPr>
        <w:t xml:space="preserve">jarse a una superficie con dos tornillos o con cinta adhesiva de doble cara: gracias a la gran área plana, incluso este método de instalación es confiable. </w:t>
      </w:r>
      <w:proofErr w:type="spellStart"/>
      <w:r w:rsidRPr="004C0E9F">
        <w:rPr>
          <w:rFonts w:ascii="Arial" w:hAnsi="Arial" w:cs="Arial"/>
        </w:rPr>
        <w:t>Button</w:t>
      </w:r>
      <w:proofErr w:type="spellEnd"/>
      <w:r w:rsidRPr="004C0E9F">
        <w:rPr>
          <w:rFonts w:ascii="Arial" w:hAnsi="Arial" w:cs="Arial"/>
        </w:rPr>
        <w:t xml:space="preserve"> y </w:t>
      </w:r>
      <w:proofErr w:type="spellStart"/>
      <w:r w:rsidRPr="004C0E9F">
        <w:rPr>
          <w:rFonts w:ascii="Arial" w:hAnsi="Arial" w:cs="Arial"/>
        </w:rPr>
        <w:t>DoubleButton</w:t>
      </w:r>
      <w:proofErr w:type="spellEnd"/>
      <w:r w:rsidRPr="004C0E9F">
        <w:rPr>
          <w:rFonts w:ascii="Arial" w:hAnsi="Arial" w:cs="Arial"/>
        </w:rPr>
        <w:t xml:space="preserve"> se ponen y se sacan del soporte en un solo movimiento. No es necesario utilizar herramientas ni perder tiempo.</w:t>
      </w:r>
    </w:p>
    <w:p w14:paraId="385B3A4A" w14:textId="77777777" w:rsidR="004C0E9F" w:rsidRDefault="004C0E9F"/>
    <w:sectPr w:rsidR="004C0E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9F"/>
    <w:rsid w:val="004C0E9F"/>
    <w:rsid w:val="00784B06"/>
    <w:rsid w:val="00A144FA"/>
    <w:rsid w:val="00AC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A380C"/>
  <w15:chartTrackingRefBased/>
  <w15:docId w15:val="{84D59FB1-8B45-4251-934D-4D719FD5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C0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0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0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0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0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0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0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0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0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0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0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0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0E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0E9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0E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0E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0E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0E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C0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0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0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C0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0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C0E9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C0E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C0E9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0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0E9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C0E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351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TVC-78165</dc:creator>
  <cp:keywords/>
  <dc:description/>
  <cp:lastModifiedBy>TVC-78165</cp:lastModifiedBy>
  <cp:revision>1</cp:revision>
  <dcterms:created xsi:type="dcterms:W3CDTF">2025-01-29T21:38:00Z</dcterms:created>
  <dcterms:modified xsi:type="dcterms:W3CDTF">2025-01-29T21:42:00Z</dcterms:modified>
</cp:coreProperties>
</file>